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A06" w:rsidRDefault="00644A06" w:rsidP="000809CE">
      <w:pPr>
        <w:spacing w:after="160" w:line="259" w:lineRule="auto"/>
        <w:rPr>
          <w:rFonts w:ascii="Open Sans" w:hAnsi="Open Sans" w:cs="Open Sans"/>
          <w:b/>
          <w:color w:val="AD072F"/>
          <w:sz w:val="22"/>
        </w:rPr>
      </w:pPr>
      <w:r w:rsidRPr="003B3E61">
        <w:rPr>
          <w:rFonts w:ascii="Open Sans" w:hAnsi="Open Sans" w:cs="Open Sans"/>
          <w:b/>
          <w:color w:val="AD072F"/>
          <w:sz w:val="22"/>
        </w:rPr>
        <w:t>Course schedule</w:t>
      </w:r>
    </w:p>
    <w:p w:rsidR="00644A06" w:rsidRDefault="00644A06" w:rsidP="00644A06">
      <w:pPr>
        <w:jc w:val="both"/>
        <w:rPr>
          <w:rFonts w:ascii="Open Sans" w:hAnsi="Open Sans" w:cs="Open Sans"/>
          <w:b/>
          <w:color w:val="AD072F"/>
          <w:sz w:val="22"/>
        </w:rPr>
      </w:pPr>
    </w:p>
    <w:p w:rsidR="003B3E61" w:rsidRPr="003B3E61" w:rsidRDefault="008E01C4" w:rsidP="003B3E61">
      <w:pPr>
        <w:jc w:val="both"/>
        <w:rPr>
          <w:rFonts w:ascii="Open Sans" w:hAnsi="Open Sans" w:cs="Open Sans"/>
          <w:b/>
          <w:color w:val="AD072F"/>
          <w:sz w:val="22"/>
        </w:rPr>
      </w:pPr>
      <w:r>
        <w:rPr>
          <w:rFonts w:ascii="Open Sans" w:hAnsi="Open Sans" w:cs="Open Sans"/>
          <w:b/>
          <w:color w:val="AD072F"/>
          <w:sz w:val="22"/>
        </w:rPr>
        <w:t>Day 1</w:t>
      </w:r>
    </w:p>
    <w:tbl>
      <w:tblPr>
        <w:tblStyle w:val="TableGrid"/>
        <w:tblW w:w="9226" w:type="dxa"/>
        <w:tblInd w:w="-23" w:type="dxa"/>
        <w:tblLook w:val="04A0" w:firstRow="1" w:lastRow="0" w:firstColumn="1" w:lastColumn="0" w:noHBand="0" w:noVBand="1"/>
      </w:tblPr>
      <w:tblGrid>
        <w:gridCol w:w="2262"/>
        <w:gridCol w:w="6964"/>
      </w:tblGrid>
      <w:tr w:rsidR="003B3E61" w:rsidRPr="003B3E61" w:rsidTr="0054102F">
        <w:trPr>
          <w:trHeight w:val="479"/>
        </w:trPr>
        <w:tc>
          <w:tcPr>
            <w:tcW w:w="2262" w:type="dxa"/>
            <w:tcBorders>
              <w:top w:val="single" w:sz="18" w:space="0" w:color="AD072F"/>
              <w:left w:val="single" w:sz="18" w:space="0" w:color="AD072F"/>
            </w:tcBorders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sz w:val="22"/>
              </w:rPr>
            </w:pPr>
            <w:r w:rsidRPr="003B3E61">
              <w:rPr>
                <w:rFonts w:ascii="Open Sans" w:hAnsi="Open Sans" w:cs="Open Sans"/>
                <w:b/>
                <w:sz w:val="22"/>
              </w:rPr>
              <w:t>Time</w:t>
            </w:r>
          </w:p>
        </w:tc>
        <w:tc>
          <w:tcPr>
            <w:tcW w:w="6964" w:type="dxa"/>
            <w:tcBorders>
              <w:top w:val="single" w:sz="18" w:space="0" w:color="AD072F"/>
              <w:right w:val="single" w:sz="18" w:space="0" w:color="AD072F"/>
            </w:tcBorders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sz w:val="22"/>
              </w:rPr>
            </w:pPr>
            <w:r w:rsidRPr="003B3E61">
              <w:rPr>
                <w:rFonts w:ascii="Open Sans" w:hAnsi="Open Sans" w:cs="Open Sans"/>
                <w:b/>
                <w:sz w:val="22"/>
              </w:rPr>
              <w:t>Content</w:t>
            </w:r>
          </w:p>
        </w:tc>
      </w:tr>
      <w:tr w:rsidR="003B3E61" w:rsidRPr="003B3E61" w:rsidTr="0054102F">
        <w:trPr>
          <w:trHeight w:val="479"/>
        </w:trPr>
        <w:tc>
          <w:tcPr>
            <w:tcW w:w="9226" w:type="dxa"/>
            <w:gridSpan w:val="2"/>
            <w:tcBorders>
              <w:left w:val="single" w:sz="18" w:space="0" w:color="AD072F"/>
              <w:righ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b/>
                <w:color w:val="AD072F"/>
                <w:sz w:val="22"/>
              </w:rPr>
              <w:t>Day 1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sz w:val="22"/>
              </w:rPr>
              <w:t>08:30 – 10:00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vAlign w:val="center"/>
          </w:tcPr>
          <w:p w:rsidR="003B3E61" w:rsidRDefault="006C6753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Welcome and group introductions</w:t>
            </w:r>
          </w:p>
          <w:p w:rsidR="006C6753" w:rsidRDefault="006C6753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General objectives and expectations</w:t>
            </w:r>
          </w:p>
          <w:p w:rsidR="00CD4723" w:rsidRPr="003B3E61" w:rsidRDefault="00CD4723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Common denominators on sector leaders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i/>
                <w:color w:val="000000" w:themeColor="text1"/>
                <w:sz w:val="22"/>
              </w:rPr>
            </w:pPr>
            <w:r w:rsidRPr="003B3E61">
              <w:rPr>
                <w:rFonts w:ascii="Open Sans" w:hAnsi="Open Sans" w:cs="Open Sans"/>
                <w:i/>
                <w:color w:val="000000" w:themeColor="text1"/>
                <w:sz w:val="22"/>
              </w:rPr>
              <w:t>10:00 – 10:30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i/>
                <w:color w:val="AD072F"/>
                <w:sz w:val="22"/>
              </w:rPr>
            </w:pPr>
            <w:r w:rsidRPr="003B3E61">
              <w:rPr>
                <w:rFonts w:ascii="Open Sans" w:hAnsi="Open Sans" w:cs="Open Sans"/>
                <w:i/>
                <w:color w:val="AD072F"/>
                <w:sz w:val="22"/>
              </w:rPr>
              <w:t>Coffee Break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sz w:val="22"/>
              </w:rPr>
              <w:t>10:30 – 12:00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vAlign w:val="center"/>
          </w:tcPr>
          <w:p w:rsidR="003B3E61" w:rsidRDefault="005D5EB6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Culture benefits and deployment</w:t>
            </w:r>
          </w:p>
          <w:p w:rsidR="005D5EB6" w:rsidRPr="003B3E61" w:rsidRDefault="005D5EB6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Creation of the organization</w:t>
            </w:r>
            <w:r w:rsidR="004108C4">
              <w:rPr>
                <w:rFonts w:ascii="Open Sans" w:hAnsi="Open Sans" w:cs="Open Sans"/>
                <w:b/>
                <w:color w:val="C00000"/>
                <w:sz w:val="22"/>
              </w:rPr>
              <w:t>’s culture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i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i/>
                <w:sz w:val="22"/>
              </w:rPr>
              <w:t xml:space="preserve">12:00 – 13:00 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color w:val="AD072F"/>
                <w:sz w:val="22"/>
              </w:rPr>
            </w:pPr>
            <w:r w:rsidRPr="003B3E61">
              <w:rPr>
                <w:rFonts w:ascii="Open Sans" w:hAnsi="Open Sans" w:cs="Open Sans"/>
                <w:i/>
                <w:color w:val="AD072F"/>
                <w:sz w:val="22"/>
              </w:rPr>
              <w:t>Lunch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sz w:val="22"/>
              </w:rPr>
              <w:t>13:00 – 14:30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vAlign w:val="center"/>
          </w:tcPr>
          <w:p w:rsidR="003B3E61" w:rsidRDefault="004108C4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The customer’s journey - the moments of truth</w:t>
            </w:r>
          </w:p>
          <w:p w:rsidR="00836D09" w:rsidRPr="003B3E61" w:rsidRDefault="00836D09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i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i/>
                <w:sz w:val="22"/>
              </w:rPr>
              <w:t>14:30 – 15:00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i/>
                <w:color w:val="AD072F"/>
                <w:sz w:val="22"/>
              </w:rPr>
            </w:pPr>
            <w:r w:rsidRPr="003B3E61">
              <w:rPr>
                <w:rFonts w:ascii="Open Sans" w:hAnsi="Open Sans" w:cs="Open Sans"/>
                <w:i/>
                <w:color w:val="AD072F"/>
                <w:sz w:val="22"/>
              </w:rPr>
              <w:t>Coffee Break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  <w:bottom w:val="single" w:sz="18" w:space="0" w:color="AD072F"/>
            </w:tcBorders>
            <w:shd w:val="clear" w:color="auto" w:fill="auto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sz w:val="22"/>
              </w:rPr>
            </w:pPr>
            <w:r w:rsidRPr="003B3E61">
              <w:rPr>
                <w:rFonts w:ascii="Open Sans" w:hAnsi="Open Sans" w:cs="Open Sans"/>
                <w:sz w:val="22"/>
              </w:rPr>
              <w:t>15:00 – 16:30</w:t>
            </w:r>
          </w:p>
        </w:tc>
        <w:tc>
          <w:tcPr>
            <w:tcW w:w="6964" w:type="dxa"/>
            <w:tcBorders>
              <w:bottom w:val="single" w:sz="18" w:space="0" w:color="AD072F"/>
              <w:right w:val="single" w:sz="18" w:space="0" w:color="AD072F"/>
            </w:tcBorders>
            <w:shd w:val="clear" w:color="auto" w:fill="auto"/>
            <w:vAlign w:val="center"/>
          </w:tcPr>
          <w:p w:rsidR="003B3E61" w:rsidRDefault="00FF0630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Identifying your clients</w:t>
            </w:r>
            <w:r w:rsidR="00083DE0">
              <w:rPr>
                <w:rFonts w:ascii="Open Sans" w:hAnsi="Open Sans" w:cs="Open Sans"/>
                <w:b/>
                <w:color w:val="C00000"/>
                <w:sz w:val="22"/>
              </w:rPr>
              <w:t xml:space="preserve"> </w:t>
            </w:r>
          </w:p>
          <w:p w:rsidR="00083DE0" w:rsidRPr="00500CFE" w:rsidRDefault="00083DE0" w:rsidP="0054102F">
            <w:pPr>
              <w:rPr>
                <w:rFonts w:ascii="Open Sans" w:hAnsi="Open Sans" w:cs="Open Sans"/>
                <w:b/>
                <w:color w:val="C00000"/>
                <w:sz w:val="20"/>
                <w:szCs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 xml:space="preserve">Internal: </w:t>
            </w:r>
            <w:r w:rsidRPr="00500CFE">
              <w:rPr>
                <w:rFonts w:ascii="Open Sans" w:hAnsi="Open Sans" w:cs="Open Sans"/>
                <w:b/>
                <w:color w:val="C00000"/>
                <w:sz w:val="20"/>
                <w:szCs w:val="22"/>
              </w:rPr>
              <w:t>Selection process</w:t>
            </w:r>
            <w:r w:rsidR="00C35D1A" w:rsidRPr="00500CFE">
              <w:rPr>
                <w:rFonts w:ascii="Open Sans" w:hAnsi="Open Sans" w:cs="Open Sans"/>
                <w:b/>
                <w:color w:val="C00000"/>
                <w:sz w:val="20"/>
                <w:szCs w:val="22"/>
              </w:rPr>
              <w:t xml:space="preserve"> / Training / Feedback / Empowerment</w:t>
            </w:r>
          </w:p>
          <w:p w:rsidR="00083DE0" w:rsidRPr="003B3E61" w:rsidRDefault="00083DE0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External</w:t>
            </w:r>
            <w:r w:rsidR="00C35D1A">
              <w:rPr>
                <w:rFonts w:ascii="Open Sans" w:hAnsi="Open Sans" w:cs="Open Sans"/>
                <w:b/>
                <w:color w:val="C00000"/>
                <w:sz w:val="22"/>
              </w:rPr>
              <w:t xml:space="preserve">: </w:t>
            </w:r>
            <w:r w:rsidR="00C35D1A" w:rsidRPr="00500CFE">
              <w:rPr>
                <w:rFonts w:ascii="Open Sans" w:hAnsi="Open Sans" w:cs="Open Sans"/>
                <w:b/>
                <w:color w:val="C00000"/>
                <w:sz w:val="20"/>
                <w:szCs w:val="22"/>
              </w:rPr>
              <w:t>Needs / Expectations / Perception / Personali</w:t>
            </w:r>
            <w:r w:rsidR="004B153A" w:rsidRPr="00500CFE">
              <w:rPr>
                <w:rFonts w:ascii="Open Sans" w:hAnsi="Open Sans" w:cs="Open Sans"/>
                <w:b/>
                <w:color w:val="C00000"/>
                <w:sz w:val="20"/>
                <w:szCs w:val="22"/>
              </w:rPr>
              <w:t>zing Service</w:t>
            </w:r>
          </w:p>
        </w:tc>
      </w:tr>
    </w:tbl>
    <w:p w:rsidR="008E01C4" w:rsidRDefault="008E01C4" w:rsidP="003B3E61">
      <w:pPr>
        <w:spacing w:before="120" w:line="264" w:lineRule="auto"/>
        <w:rPr>
          <w:rFonts w:ascii="Open Sans" w:hAnsi="Open Sans" w:cs="Open Sans"/>
          <w:b/>
          <w:color w:val="000000" w:themeColor="text1"/>
          <w:szCs w:val="26"/>
          <w:u w:val="single" w:color="AD072F"/>
        </w:rPr>
      </w:pPr>
    </w:p>
    <w:p w:rsidR="008E01C4" w:rsidRPr="008E01C4" w:rsidRDefault="008E01C4" w:rsidP="008E01C4">
      <w:pPr>
        <w:jc w:val="both"/>
        <w:rPr>
          <w:rFonts w:ascii="Open Sans" w:hAnsi="Open Sans" w:cs="Open Sans"/>
          <w:b/>
          <w:color w:val="AD072F"/>
          <w:sz w:val="22"/>
        </w:rPr>
      </w:pPr>
      <w:r w:rsidRPr="008E01C4">
        <w:rPr>
          <w:rFonts w:ascii="Open Sans" w:hAnsi="Open Sans" w:cs="Open Sans"/>
          <w:b/>
          <w:color w:val="AD072F"/>
          <w:sz w:val="22"/>
        </w:rPr>
        <w:t>Day 2</w:t>
      </w:r>
    </w:p>
    <w:tbl>
      <w:tblPr>
        <w:tblStyle w:val="TableGrid"/>
        <w:tblW w:w="9226" w:type="dxa"/>
        <w:tblInd w:w="-23" w:type="dxa"/>
        <w:tblLook w:val="04A0" w:firstRow="1" w:lastRow="0" w:firstColumn="1" w:lastColumn="0" w:noHBand="0" w:noVBand="1"/>
      </w:tblPr>
      <w:tblGrid>
        <w:gridCol w:w="2262"/>
        <w:gridCol w:w="6964"/>
      </w:tblGrid>
      <w:tr w:rsidR="003B3E61" w:rsidRPr="003B3E61" w:rsidTr="0054102F">
        <w:trPr>
          <w:trHeight w:val="479"/>
        </w:trPr>
        <w:tc>
          <w:tcPr>
            <w:tcW w:w="2262" w:type="dxa"/>
            <w:tcBorders>
              <w:top w:val="single" w:sz="18" w:space="0" w:color="AD072F"/>
              <w:left w:val="single" w:sz="18" w:space="0" w:color="AD072F"/>
            </w:tcBorders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sz w:val="22"/>
              </w:rPr>
            </w:pPr>
            <w:r w:rsidRPr="003B3E61">
              <w:rPr>
                <w:rFonts w:ascii="Open Sans" w:hAnsi="Open Sans" w:cs="Open Sans"/>
                <w:b/>
                <w:sz w:val="22"/>
              </w:rPr>
              <w:t>Time</w:t>
            </w:r>
          </w:p>
        </w:tc>
        <w:tc>
          <w:tcPr>
            <w:tcW w:w="6964" w:type="dxa"/>
            <w:tcBorders>
              <w:top w:val="single" w:sz="18" w:space="0" w:color="AD072F"/>
              <w:right w:val="single" w:sz="18" w:space="0" w:color="AD072F"/>
            </w:tcBorders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sz w:val="22"/>
              </w:rPr>
            </w:pPr>
            <w:r w:rsidRPr="003B3E61">
              <w:rPr>
                <w:rFonts w:ascii="Open Sans" w:hAnsi="Open Sans" w:cs="Open Sans"/>
                <w:b/>
                <w:sz w:val="22"/>
              </w:rPr>
              <w:t>Content</w:t>
            </w:r>
          </w:p>
        </w:tc>
      </w:tr>
      <w:tr w:rsidR="003B3E61" w:rsidRPr="003B3E61" w:rsidTr="0054102F">
        <w:trPr>
          <w:trHeight w:val="479"/>
        </w:trPr>
        <w:tc>
          <w:tcPr>
            <w:tcW w:w="9226" w:type="dxa"/>
            <w:gridSpan w:val="2"/>
            <w:tcBorders>
              <w:left w:val="single" w:sz="18" w:space="0" w:color="AD072F"/>
              <w:righ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b/>
                <w:color w:val="AD072F"/>
                <w:sz w:val="22"/>
              </w:rPr>
              <w:t>Day 2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sz w:val="22"/>
              </w:rPr>
              <w:t>08:30 – 10:00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vAlign w:val="center"/>
          </w:tcPr>
          <w:p w:rsidR="003B3E61" w:rsidRDefault="00E4679F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Good morning review</w:t>
            </w:r>
          </w:p>
          <w:p w:rsidR="009C6D19" w:rsidRPr="003B3E61" w:rsidRDefault="009C6D19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Situational Leadership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i/>
                <w:color w:val="000000" w:themeColor="text1"/>
                <w:sz w:val="22"/>
              </w:rPr>
            </w:pPr>
            <w:r w:rsidRPr="003B3E61">
              <w:rPr>
                <w:rFonts w:ascii="Open Sans" w:hAnsi="Open Sans" w:cs="Open Sans"/>
                <w:i/>
                <w:color w:val="000000" w:themeColor="text1"/>
                <w:sz w:val="22"/>
              </w:rPr>
              <w:t>10:00 – 10:30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i/>
                <w:color w:val="AD072F"/>
                <w:sz w:val="22"/>
              </w:rPr>
            </w:pPr>
            <w:r w:rsidRPr="003B3E61">
              <w:rPr>
                <w:rFonts w:ascii="Open Sans" w:hAnsi="Open Sans" w:cs="Open Sans"/>
                <w:i/>
                <w:color w:val="AD072F"/>
                <w:sz w:val="22"/>
              </w:rPr>
              <w:t>Coffee Break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sz w:val="22"/>
              </w:rPr>
              <w:t>10:30 – 12:00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vAlign w:val="center"/>
          </w:tcPr>
          <w:p w:rsidR="003B3E61" w:rsidRDefault="00F16A7E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 xml:space="preserve">Communication </w:t>
            </w:r>
            <w:r w:rsidR="00E334A5">
              <w:rPr>
                <w:rFonts w:ascii="Open Sans" w:hAnsi="Open Sans" w:cs="Open Sans"/>
                <w:b/>
                <w:color w:val="C00000"/>
                <w:sz w:val="22"/>
              </w:rPr>
              <w:t xml:space="preserve"> </w:t>
            </w:r>
          </w:p>
          <w:p w:rsidR="0005744D" w:rsidRPr="003B3E61" w:rsidRDefault="0005744D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Loyalty and Recovery through service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i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i/>
                <w:sz w:val="22"/>
              </w:rPr>
              <w:t xml:space="preserve">12:00 – 13:00 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color w:val="AD072F"/>
                <w:sz w:val="22"/>
              </w:rPr>
            </w:pPr>
            <w:r w:rsidRPr="003B3E61">
              <w:rPr>
                <w:rFonts w:ascii="Open Sans" w:hAnsi="Open Sans" w:cs="Open Sans"/>
                <w:i/>
                <w:color w:val="AD072F"/>
                <w:sz w:val="22"/>
              </w:rPr>
              <w:t>Lunch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sz w:val="22"/>
              </w:rPr>
              <w:t>13:00 – 14:30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vAlign w:val="center"/>
          </w:tcPr>
          <w:p w:rsidR="003B3E61" w:rsidRPr="003B3E61" w:rsidRDefault="00632489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 xml:space="preserve">5 </w:t>
            </w:r>
            <w:r w:rsidR="00F57A21">
              <w:rPr>
                <w:rFonts w:ascii="Open Sans" w:hAnsi="Open Sans" w:cs="Open Sans"/>
                <w:b/>
                <w:color w:val="C00000"/>
                <w:sz w:val="22"/>
              </w:rPr>
              <w:t xml:space="preserve">S Program 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b/>
                <w:i/>
                <w:color w:val="C00000"/>
                <w:sz w:val="22"/>
              </w:rPr>
            </w:pPr>
            <w:r w:rsidRPr="003B3E61">
              <w:rPr>
                <w:rFonts w:ascii="Open Sans" w:hAnsi="Open Sans" w:cs="Open Sans"/>
                <w:i/>
                <w:sz w:val="22"/>
              </w:rPr>
              <w:t>14:30 – 15:00</w:t>
            </w:r>
          </w:p>
        </w:tc>
        <w:tc>
          <w:tcPr>
            <w:tcW w:w="6964" w:type="dxa"/>
            <w:tcBorders>
              <w:right w:val="single" w:sz="18" w:space="0" w:color="AD072F"/>
            </w:tcBorders>
            <w:shd w:val="clear" w:color="auto" w:fill="F2F2F2" w:themeFill="background1" w:themeFillShade="F2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i/>
                <w:color w:val="AD072F"/>
                <w:sz w:val="22"/>
              </w:rPr>
            </w:pPr>
            <w:r w:rsidRPr="003B3E61">
              <w:rPr>
                <w:rFonts w:ascii="Open Sans" w:hAnsi="Open Sans" w:cs="Open Sans"/>
                <w:i/>
                <w:color w:val="AD072F"/>
                <w:sz w:val="22"/>
              </w:rPr>
              <w:t>Coffee Break</w:t>
            </w:r>
          </w:p>
        </w:tc>
      </w:tr>
      <w:tr w:rsidR="003B3E61" w:rsidRPr="003B3E61" w:rsidTr="0054102F">
        <w:trPr>
          <w:trHeight w:val="479"/>
        </w:trPr>
        <w:tc>
          <w:tcPr>
            <w:tcW w:w="2262" w:type="dxa"/>
            <w:tcBorders>
              <w:left w:val="single" w:sz="18" w:space="0" w:color="AD072F"/>
              <w:bottom w:val="single" w:sz="18" w:space="0" w:color="AD072F"/>
            </w:tcBorders>
            <w:shd w:val="clear" w:color="auto" w:fill="auto"/>
            <w:vAlign w:val="center"/>
          </w:tcPr>
          <w:p w:rsidR="003B3E61" w:rsidRPr="003B3E61" w:rsidRDefault="003B3E61" w:rsidP="0054102F">
            <w:pPr>
              <w:rPr>
                <w:rFonts w:ascii="Open Sans" w:hAnsi="Open Sans" w:cs="Open Sans"/>
                <w:sz w:val="22"/>
              </w:rPr>
            </w:pPr>
            <w:r w:rsidRPr="003B3E61">
              <w:rPr>
                <w:rFonts w:ascii="Open Sans" w:hAnsi="Open Sans" w:cs="Open Sans"/>
                <w:sz w:val="22"/>
              </w:rPr>
              <w:t>15:00 – 16:30</w:t>
            </w:r>
          </w:p>
        </w:tc>
        <w:tc>
          <w:tcPr>
            <w:tcW w:w="6964" w:type="dxa"/>
            <w:tcBorders>
              <w:bottom w:val="single" w:sz="18" w:space="0" w:color="AD072F"/>
              <w:right w:val="single" w:sz="18" w:space="0" w:color="AD072F"/>
            </w:tcBorders>
            <w:shd w:val="clear" w:color="auto" w:fill="auto"/>
            <w:vAlign w:val="center"/>
          </w:tcPr>
          <w:p w:rsidR="003B3E61" w:rsidRDefault="00156153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Wrap up discussion</w:t>
            </w:r>
          </w:p>
          <w:p w:rsidR="00156153" w:rsidRPr="003B3E61" w:rsidRDefault="00156153" w:rsidP="0054102F">
            <w:pPr>
              <w:rPr>
                <w:rFonts w:ascii="Open Sans" w:hAnsi="Open Sans" w:cs="Open Sans"/>
                <w:b/>
                <w:color w:val="C00000"/>
                <w:sz w:val="22"/>
              </w:rPr>
            </w:pPr>
            <w:r>
              <w:rPr>
                <w:rFonts w:ascii="Open Sans" w:hAnsi="Open Sans" w:cs="Open Sans"/>
                <w:b/>
                <w:color w:val="C00000"/>
                <w:sz w:val="22"/>
              </w:rPr>
              <w:t>Review objectives</w:t>
            </w:r>
          </w:p>
        </w:tc>
      </w:tr>
    </w:tbl>
    <w:p w:rsidR="003B3E61" w:rsidRPr="003B3E61" w:rsidRDefault="003B3E61" w:rsidP="003B3E61">
      <w:pPr>
        <w:spacing w:before="120" w:line="264" w:lineRule="auto"/>
        <w:rPr>
          <w:rFonts w:ascii="Open Sans" w:hAnsi="Open Sans" w:cs="Open Sans"/>
          <w:b/>
          <w:color w:val="000000" w:themeColor="text1"/>
          <w:szCs w:val="26"/>
          <w:u w:val="single" w:color="AD072F"/>
        </w:rPr>
      </w:pPr>
    </w:p>
    <w:p w:rsidR="003B3E61" w:rsidRPr="003B3E61" w:rsidRDefault="003B3E61" w:rsidP="00E62D32">
      <w:pPr>
        <w:jc w:val="both"/>
        <w:rPr>
          <w:rFonts w:ascii="Open Sans" w:hAnsi="Open Sans" w:cs="Open Sans"/>
        </w:rPr>
      </w:pPr>
    </w:p>
    <w:sectPr w:rsidR="003B3E61" w:rsidRPr="003B3E61" w:rsidSect="0093379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5AA" w:rsidRDefault="008E75AA" w:rsidP="00A22FA1">
      <w:r>
        <w:separator/>
      </w:r>
    </w:p>
  </w:endnote>
  <w:endnote w:type="continuationSeparator" w:id="0">
    <w:p w:rsidR="008E75AA" w:rsidRDefault="008E75AA" w:rsidP="00A2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panose1 w:val="020B0806030504020204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FA1" w:rsidRDefault="0093379A">
    <w:pPr>
      <w:pStyle w:val="Footer"/>
    </w:pPr>
    <w:r w:rsidRPr="0093379A">
      <w:t xml:space="preserve"> </w:t>
    </w:r>
    <w:r w:rsidR="00A22FA1">
      <w:rPr>
        <w:lang w:val="sl-SI"/>
      </w:rPr>
      <w:t xml:space="preserve">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5AA" w:rsidRDefault="008E75AA" w:rsidP="00A22FA1">
      <w:r>
        <w:separator/>
      </w:r>
    </w:p>
  </w:footnote>
  <w:footnote w:type="continuationSeparator" w:id="0">
    <w:p w:rsidR="008E75AA" w:rsidRDefault="008E75AA" w:rsidP="00A2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E61" w:rsidRDefault="000809CE">
    <w:pPr>
      <w:pStyle w:val="Header"/>
    </w:pPr>
    <w:r>
      <w:rPr>
        <w:noProof/>
        <w:lang w:val="sl-SI" w:eastAsia="sl-SI"/>
      </w:rPr>
      <w:drawing>
        <wp:anchor distT="0" distB="0" distL="114300" distR="114300" simplePos="0" relativeHeight="251664384" behindDoc="1" locked="0" layoutInCell="1" allowOverlap="1" wp14:anchorId="3DFAF0C6" wp14:editId="546BA327">
          <wp:simplePos x="0" y="0"/>
          <wp:positionH relativeFrom="margin">
            <wp:posOffset>-929640</wp:posOffset>
          </wp:positionH>
          <wp:positionV relativeFrom="paragraph">
            <wp:posOffset>-465455</wp:posOffset>
          </wp:positionV>
          <wp:extent cx="3671570" cy="645795"/>
          <wp:effectExtent l="0" t="0" r="5080" b="1905"/>
          <wp:wrapTight wrapText="bothSides">
            <wp:wrapPolygon edited="0">
              <wp:start x="0" y="0"/>
              <wp:lineTo x="0" y="21027"/>
              <wp:lineTo x="21518" y="21027"/>
              <wp:lineTo x="21518" y="0"/>
              <wp:lineTo x="0" y="0"/>
            </wp:wrapPolygon>
          </wp:wrapTight>
          <wp:docPr id="1" name="Picture 1" descr="C:\Users\tibor.derganc\AppData\Local\Microsoft\Windows\INetCache\Content.Word\sri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ibor.derganc\AppData\Local\Microsoft\Windows\INetCache\Content.Word\srip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57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E61" w:rsidRPr="003B3E61">
      <w:rPr>
        <w:rFonts w:asciiTheme="minorHAnsi" w:hAnsiTheme="minorHAnsi" w:cstheme="minorHAnsi"/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46BECCBF" wp14:editId="1FB93F45">
          <wp:simplePos x="0" y="0"/>
          <wp:positionH relativeFrom="column">
            <wp:posOffset>5463540</wp:posOffset>
          </wp:positionH>
          <wp:positionV relativeFrom="paragraph">
            <wp:posOffset>-464820</wp:posOffset>
          </wp:positionV>
          <wp:extent cx="1202055" cy="901065"/>
          <wp:effectExtent l="0" t="0" r="0" b="0"/>
          <wp:wrapTight wrapText="bothSides">
            <wp:wrapPolygon edited="0">
              <wp:start x="0" y="0"/>
              <wp:lineTo x="0" y="7307"/>
              <wp:lineTo x="4450" y="7307"/>
              <wp:lineTo x="4450" y="21006"/>
              <wp:lineTo x="21223" y="21006"/>
              <wp:lineTo x="21223" y="2740"/>
              <wp:lineTo x="5819" y="0"/>
              <wp:lineTo x="0" y="0"/>
            </wp:wrapPolygon>
          </wp:wrapTight>
          <wp:docPr id="2" name="Picture 2" descr="X:\CPOEF\CGP\LOGOTIPI\CPOEF\[ang] CPOEF_des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CPOEF\CGP\LOGOTIPI\CPOEF\[ang] CPOEF_desn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26D1"/>
    <w:multiLevelType w:val="multilevel"/>
    <w:tmpl w:val="2A9E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65A85"/>
    <w:multiLevelType w:val="hybridMultilevel"/>
    <w:tmpl w:val="EC923D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E1FD7"/>
    <w:multiLevelType w:val="hybridMultilevel"/>
    <w:tmpl w:val="7C6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40F18"/>
    <w:multiLevelType w:val="hybridMultilevel"/>
    <w:tmpl w:val="E37A3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F7DD5"/>
    <w:multiLevelType w:val="hybridMultilevel"/>
    <w:tmpl w:val="58CCD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370AA"/>
    <w:multiLevelType w:val="hybridMultilevel"/>
    <w:tmpl w:val="0BFC2C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B3557"/>
    <w:multiLevelType w:val="hybridMultilevel"/>
    <w:tmpl w:val="F6AC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D4"/>
    <w:rsid w:val="0005744D"/>
    <w:rsid w:val="00057F88"/>
    <w:rsid w:val="00074BA7"/>
    <w:rsid w:val="000809CE"/>
    <w:rsid w:val="00083DE0"/>
    <w:rsid w:val="00091999"/>
    <w:rsid w:val="000C73DE"/>
    <w:rsid w:val="000F7AF9"/>
    <w:rsid w:val="00156153"/>
    <w:rsid w:val="002026DA"/>
    <w:rsid w:val="00287274"/>
    <w:rsid w:val="002A1A7F"/>
    <w:rsid w:val="002F4C7A"/>
    <w:rsid w:val="00391A44"/>
    <w:rsid w:val="003B3E61"/>
    <w:rsid w:val="003F22BC"/>
    <w:rsid w:val="004108C4"/>
    <w:rsid w:val="004B153A"/>
    <w:rsid w:val="004B41A4"/>
    <w:rsid w:val="00500CFE"/>
    <w:rsid w:val="00512FC6"/>
    <w:rsid w:val="00564940"/>
    <w:rsid w:val="005727D4"/>
    <w:rsid w:val="0059171F"/>
    <w:rsid w:val="005D5EB6"/>
    <w:rsid w:val="006067E8"/>
    <w:rsid w:val="00632489"/>
    <w:rsid w:val="00644A06"/>
    <w:rsid w:val="00673C55"/>
    <w:rsid w:val="006C6753"/>
    <w:rsid w:val="006D11FF"/>
    <w:rsid w:val="006D2F20"/>
    <w:rsid w:val="00754914"/>
    <w:rsid w:val="007A6B8C"/>
    <w:rsid w:val="007B0BF2"/>
    <w:rsid w:val="00805794"/>
    <w:rsid w:val="00836D09"/>
    <w:rsid w:val="008930CA"/>
    <w:rsid w:val="008D3846"/>
    <w:rsid w:val="008E01C4"/>
    <w:rsid w:val="008E04C8"/>
    <w:rsid w:val="008E75AA"/>
    <w:rsid w:val="008F5DD0"/>
    <w:rsid w:val="0093379A"/>
    <w:rsid w:val="00970FF5"/>
    <w:rsid w:val="009C2147"/>
    <w:rsid w:val="009C6D19"/>
    <w:rsid w:val="009E18D7"/>
    <w:rsid w:val="00A22FA1"/>
    <w:rsid w:val="00A45F0D"/>
    <w:rsid w:val="00A461DE"/>
    <w:rsid w:val="00A621DF"/>
    <w:rsid w:val="00B944B8"/>
    <w:rsid w:val="00BE6F69"/>
    <w:rsid w:val="00C35D1A"/>
    <w:rsid w:val="00C37C76"/>
    <w:rsid w:val="00CC0ED6"/>
    <w:rsid w:val="00CD4723"/>
    <w:rsid w:val="00D021FE"/>
    <w:rsid w:val="00D1079E"/>
    <w:rsid w:val="00D621DB"/>
    <w:rsid w:val="00DA1DB6"/>
    <w:rsid w:val="00DA6546"/>
    <w:rsid w:val="00DB3708"/>
    <w:rsid w:val="00DF6675"/>
    <w:rsid w:val="00E334A5"/>
    <w:rsid w:val="00E4679F"/>
    <w:rsid w:val="00E62D32"/>
    <w:rsid w:val="00E67611"/>
    <w:rsid w:val="00E87EC9"/>
    <w:rsid w:val="00F16A7E"/>
    <w:rsid w:val="00F57A21"/>
    <w:rsid w:val="00FB3789"/>
    <w:rsid w:val="00FB7914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6A09"/>
  <w15:chartTrackingRefBased/>
  <w15:docId w15:val="{B51B8B17-E942-49CE-B63B-A5789F1B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7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table" w:styleId="TableGrid">
    <w:name w:val="Table Grid"/>
    <w:basedOn w:val="TableNormal"/>
    <w:uiPriority w:val="59"/>
    <w:rsid w:val="002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9171F"/>
  </w:style>
  <w:style w:type="character" w:customStyle="1" w:styleId="demographicstable-below-min">
    <w:name w:val="demographics__table-below-min"/>
    <w:basedOn w:val="DefaultParagraphFont"/>
    <w:rsid w:val="0059171F"/>
  </w:style>
  <w:style w:type="paragraph" w:styleId="Header">
    <w:name w:val="header"/>
    <w:basedOn w:val="Normal"/>
    <w:link w:val="HeaderChar"/>
    <w:uiPriority w:val="99"/>
    <w:unhideWhenUsed/>
    <w:rsid w:val="00A22F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F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2F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F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F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62DA5-0101-41AA-9EF5-121F43E4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Ekonomska fakulteta, Univerza Ljubljana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Slaviček, Mateja</dc:creator>
  <cp:keywords/>
  <dc:description/>
  <cp:lastModifiedBy>Lieber, Alma</cp:lastModifiedBy>
  <cp:revision>2</cp:revision>
  <dcterms:created xsi:type="dcterms:W3CDTF">2023-02-22T12:46:00Z</dcterms:created>
  <dcterms:modified xsi:type="dcterms:W3CDTF">2023-02-22T12:46:00Z</dcterms:modified>
</cp:coreProperties>
</file>